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p w:rsidRPr="00B03CA3" w:rsidR="00B03CA3" w:rsidP="00B03CA3" w:rsidRDefault="00B03CA3"/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B42152" w:rsidTr="00F31C02">
        <w:trPr>
          <w:trHeight w:val="522"/>
        </w:trPr>
        <w:tc>
          <w:tcPr>
            <w:tcW w:w="1483" w:type="dxa"/>
          </w:tcPr>
          <w:p w:rsidR="00B42152" w:rsidP="00F31C02" w:rsidRDefault="00B42152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B42152" w:rsidP="00F31C02" w:rsidRDefault="00B42152">
            <w:pPr>
              <w:pStyle w:val="TableParagraph"/>
              <w:spacing w:before="133"/>
              <w:ind w:left="7"/>
              <w:rPr>
                <w:sz w:val="21"/>
              </w:rPr>
            </w:pPr>
            <w:r>
              <w:rPr>
                <w:sz w:val="21"/>
              </w:rPr>
              <w:t xml:space="preserve">UBYS 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Takip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Modülü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B42152" w:rsidP="00F31C02" w:rsidRDefault="00B42152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B42152" w:rsidP="00F31C02" w:rsidRDefault="00B42152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</w:t>
            </w:r>
            <w:r w:rsidR="0053077E">
              <w:rPr>
                <w:b/>
                <w:spacing w:val="-2"/>
                <w:sz w:val="21"/>
              </w:rPr>
              <w:t>5</w:t>
            </w:r>
            <w:bookmarkStart w:name="_GoBack" w:id="0"/>
            <w:bookmarkEnd w:id="0"/>
          </w:p>
        </w:tc>
      </w:tr>
      <w:tr w:rsidR="00B42152" w:rsidTr="00F31C02">
        <w:trPr>
          <w:trHeight w:val="652"/>
        </w:trPr>
        <w:tc>
          <w:tcPr>
            <w:tcW w:w="1483" w:type="dxa"/>
          </w:tcPr>
          <w:p w:rsidR="00B42152" w:rsidP="00F31C02" w:rsidRDefault="00B42152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B42152" w:rsidP="00F31C02" w:rsidRDefault="00B42152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B42152" w:rsidP="00F31C02" w:rsidRDefault="00B42152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UBYS’ye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takip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modülünün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değerlendirilmesi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B42152" w:rsidP="00F31C02" w:rsidRDefault="00B42152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B42152" w:rsidP="00F31C02" w:rsidRDefault="00B42152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B42152" w:rsidTr="00F31C02">
        <w:trPr>
          <w:trHeight w:val="498"/>
        </w:trPr>
        <w:tc>
          <w:tcPr>
            <w:tcW w:w="1483" w:type="dxa"/>
          </w:tcPr>
          <w:p w:rsidR="00B42152" w:rsidP="00F31C02" w:rsidRDefault="00B42152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B42152" w:rsidP="00F31C02" w:rsidRDefault="00B42152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Çevrimiçi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499" w:type="dxa"/>
          </w:tcPr>
          <w:p w:rsidR="00B42152" w:rsidP="00F31C02" w:rsidRDefault="00B42152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B42152" w:rsidP="00F31C02" w:rsidRDefault="00B42152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19.08.2025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14.00</w:t>
            </w:r>
          </w:p>
        </w:tc>
      </w:tr>
      <w:tr w:rsidR="00B42152" w:rsidTr="00F31C02">
        <w:trPr>
          <w:trHeight w:val="1721"/>
        </w:trPr>
        <w:tc>
          <w:tcPr>
            <w:tcW w:w="1483" w:type="dxa"/>
          </w:tcPr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spacing w:before="215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spacing w:before="64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 xml:space="preserve">BANÜ-BAP </w:t>
            </w:r>
            <w:proofErr w:type="spellStart"/>
            <w:r>
              <w:rPr>
                <w:sz w:val="21"/>
              </w:rPr>
              <w:t>koordinatörü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hazırlanan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UBYS’ye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takip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modülünün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kontrol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edilmesi</w:t>
            </w:r>
            <w:proofErr w:type="spellEnd"/>
          </w:p>
        </w:tc>
      </w:tr>
      <w:tr w:rsidR="00B42152" w:rsidTr="00F31C02">
        <w:trPr>
          <w:trHeight w:val="432"/>
        </w:trPr>
        <w:tc>
          <w:tcPr>
            <w:tcW w:w="1483" w:type="dxa"/>
            <w:vMerge w:val="restart"/>
          </w:tcPr>
          <w:p w:rsidR="00B42152" w:rsidP="00F31C02" w:rsidRDefault="00B42152">
            <w:pPr>
              <w:pStyle w:val="TableParagraph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152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B42152" w:rsidP="00F31C02" w:rsidRDefault="00B4215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152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B42152" w:rsidP="00F31C02" w:rsidRDefault="00B4215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152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B42152" w:rsidP="00F31C02" w:rsidRDefault="00B4215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B42152" w:rsidP="00F31C02" w:rsidRDefault="00B421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152" w:rsidTr="00F31C02">
        <w:trPr>
          <w:trHeight w:val="922"/>
        </w:trPr>
        <w:tc>
          <w:tcPr>
            <w:tcW w:w="9792" w:type="dxa"/>
            <w:gridSpan w:val="6"/>
          </w:tcPr>
          <w:p w:rsidR="00B42152" w:rsidP="00F31C02" w:rsidRDefault="00B42152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/>
    <w:p w:rsidR="00B03CA3" w:rsidP="00B03CA3" w:rsidRDefault="00B03CA3"/>
    <w:p w:rsidR="000F2A91" w:rsidP="00B03CA3" w:rsidRDefault="000F2A91"/>
    <w:p w:rsidR="000F2A91" w:rsidP="00B03CA3" w:rsidRDefault="000F2A91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B42152" w:rsidTr="00F31C02">
        <w:trPr>
          <w:trHeight w:val="645"/>
        </w:trPr>
        <w:tc>
          <w:tcPr>
            <w:tcW w:w="9793" w:type="dxa"/>
            <w:gridSpan w:val="2"/>
          </w:tcPr>
          <w:p w:rsidR="00B42152" w:rsidP="00F31C02" w:rsidRDefault="00B42152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B42152" w:rsidTr="00F31C02">
        <w:trPr>
          <w:trHeight w:val="647"/>
        </w:trPr>
        <w:tc>
          <w:tcPr>
            <w:tcW w:w="658" w:type="dxa"/>
          </w:tcPr>
          <w:p w:rsidR="00B42152" w:rsidP="00F31C02" w:rsidRDefault="00B42152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B42152" w:rsidP="00F31C02" w:rsidRDefault="00B42152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B42152" w:rsidTr="00F31C02">
        <w:trPr>
          <w:trHeight w:val="861"/>
        </w:trPr>
        <w:tc>
          <w:tcPr>
            <w:tcW w:w="658" w:type="dxa"/>
          </w:tcPr>
          <w:p w:rsidR="00B42152" w:rsidP="00F31C02" w:rsidRDefault="00B42152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B42152" w:rsidP="00F31C02" w:rsidRDefault="00B42152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B42152" w:rsidP="00F31C02" w:rsidRDefault="00B42152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UBYS’ye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takip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modülünde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girişi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kısmının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nasıl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çalıştığına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Bilgi </w:t>
            </w:r>
            <w:proofErr w:type="spellStart"/>
            <w:r>
              <w:rPr>
                <w:sz w:val="21"/>
              </w:rPr>
              <w:t>İşlem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Başkanlığından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alınmasına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gerekirse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UBYS’nin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alındığı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üniversiteden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yardım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istenmesine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="000F2A91" w:rsidP="00B03CA3" w:rsidRDefault="000F2A91"/>
    <w:sectPr w:rsidR="000F2A91" w:rsidSect="00E46721">
      <w:footerReference r:id="R56d24bffcc7c441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9A6" w:rsidRDefault="008139A6">
      <w:r>
        <w:separator/>
      </w:r>
    </w:p>
  </w:endnote>
  <w:endnote w:type="continuationSeparator" w:id="0">
    <w:p w:rsidR="008139A6" w:rsidRDefault="008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9A6" w:rsidRDefault="008139A6">
      <w:r>
        <w:separator/>
      </w:r>
    </w:p>
  </w:footnote>
  <w:footnote w:type="continuationSeparator" w:id="0">
    <w:p w:rsidR="008139A6" w:rsidRDefault="008139A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TUTANAĞI-5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7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2A91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077E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39A6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FC7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031E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152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3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6d24bffcc7c441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DC7B-1E0B-4325-B44E-AFF3D90F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Tutanağı-5.dotx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EMRULLAH TEKİN</dc:creator>
  <cp:lastModifiedBy>EMRULLAH TEKİN</cp:lastModifiedBy>
  <cp:revision>1</cp:revision>
  <cp:lastPrinted>2017-12-22T12:22:00Z</cp:lastPrinted>
  <dcterms:created xsi:type="dcterms:W3CDTF">2025-10-06T12:54:00Z</dcterms:created>
  <dcterms:modified xsi:type="dcterms:W3CDTF">2025-10-06T12:54:00Z</dcterms:modified>
</cp:coreProperties>
</file>