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C20F2" w:rsidR="00B03CA3" w:rsidP="00B03CA3" w:rsidRDefault="00B03CA3">
      <w:pPr>
        <w:rPr>
          <w:rFonts w:ascii="Times New Roman" w:hAnsi="Times New Roman" w:cs="Times New Roman"/>
          <w:sz w:val="24"/>
          <w:szCs w:val="24"/>
        </w:rPr>
      </w:pPr>
    </w:p>
    <w:p w:rsidRPr="003C20F2" w:rsidR="00B03CA3" w:rsidP="003C20F2" w:rsidRDefault="003C2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0F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TEKNOLOJİ TRANSFER OFİSİ YILLIK FAALİYET RAPORU</w:t>
      </w:r>
    </w:p>
    <w:p w:rsidRPr="003C20F2" w:rsidR="00B03CA3" w:rsidP="00B03CA3" w:rsidRDefault="00B03CA3">
      <w:pPr>
        <w:rPr>
          <w:rFonts w:ascii="Times New Roman" w:hAnsi="Times New Roman" w:cs="Times New Roman"/>
          <w:sz w:val="24"/>
          <w:szCs w:val="24"/>
        </w:rPr>
      </w:pP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C20F2">
        <w:rPr>
          <w:rFonts w:ascii="Times New Roman" w:hAnsi="Times New Roman" w:cs="Times New Roman"/>
          <w:bCs/>
          <w:sz w:val="24"/>
          <w:szCs w:val="24"/>
        </w:rPr>
        <w:t>Üniversite Adı: Bandırma Onyedi Eylül Üniversitesi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C20F2">
        <w:rPr>
          <w:rFonts w:ascii="Times New Roman" w:hAnsi="Times New Roman" w:cs="Times New Roman"/>
          <w:bCs/>
          <w:sz w:val="24"/>
          <w:szCs w:val="24"/>
        </w:rPr>
        <w:t>Teknoloji Transfer Ofisinin Adı: Bandırma Onyedi Eylül Üniversitesi Teknoloji</w:t>
      </w:r>
      <w:r w:rsidRPr="003C2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bCs/>
          <w:sz w:val="24"/>
          <w:szCs w:val="24"/>
        </w:rPr>
        <w:t>Transfer</w:t>
      </w:r>
      <w:r w:rsidRPr="003C2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bCs/>
          <w:sz w:val="24"/>
          <w:szCs w:val="24"/>
        </w:rPr>
        <w:t>Ofisi A.Ş.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C20F2">
        <w:rPr>
          <w:rFonts w:ascii="Times New Roman" w:hAnsi="Times New Roman" w:cs="Times New Roman"/>
          <w:bCs/>
          <w:sz w:val="24"/>
          <w:szCs w:val="24"/>
        </w:rPr>
        <w:t>Faaliyet raporunun dönemi: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C20F2">
        <w:rPr>
          <w:rFonts w:ascii="Times New Roman" w:hAnsi="Times New Roman" w:cs="Times New Roman"/>
          <w:bCs/>
          <w:sz w:val="24"/>
          <w:szCs w:val="24"/>
        </w:rPr>
        <w:t>Başlangıç Tarihi: 1 Ocak 2023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C20F2">
        <w:rPr>
          <w:rFonts w:ascii="Times New Roman" w:hAnsi="Times New Roman" w:cs="Times New Roman"/>
          <w:bCs/>
          <w:sz w:val="24"/>
          <w:szCs w:val="24"/>
        </w:rPr>
        <w:t>Bitiş Tarihi: 31 Aralık 2023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Pr="003C20F2" w:rsidR="00B03CA3" w:rsidP="003C20F2" w:rsidRDefault="003C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20F2">
        <w:rPr>
          <w:rFonts w:ascii="Times New Roman" w:hAnsi="Times New Roman" w:cs="Times New Roman"/>
          <w:b/>
          <w:bCs/>
          <w:sz w:val="24"/>
          <w:szCs w:val="24"/>
        </w:rPr>
        <w:t>A-Teknoloji Transfer Ofisi tarafından son bir takvim yılı içinde tamamlanan veya</w:t>
      </w:r>
      <w:r w:rsidRPr="003C20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b/>
          <w:bCs/>
          <w:sz w:val="24"/>
          <w:szCs w:val="24"/>
        </w:rPr>
        <w:t xml:space="preserve">yürütülen faaliyetler ve çıktılarını aşağıdaki başlıklar altında değerlendiriniz: </w:t>
      </w:r>
      <w:r w:rsidRPr="003C20F2">
        <w:rPr>
          <w:rFonts w:ascii="Times New Roman" w:hAnsi="Times New Roman" w:cs="Times New Roman"/>
          <w:i/>
          <w:iCs/>
          <w:sz w:val="24"/>
          <w:szCs w:val="24"/>
        </w:rPr>
        <w:t>(Bu kısımda</w:t>
      </w:r>
      <w:r w:rsidRPr="003C2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i/>
          <w:iCs/>
          <w:sz w:val="24"/>
          <w:szCs w:val="24"/>
        </w:rPr>
        <w:t>gerekli açıklamaları aşağıdaki başlıklar altında yapmanız beklenmektedir.)</w:t>
      </w:r>
    </w:p>
    <w:p w:rsidRPr="003C20F2" w:rsidR="00B03CA3" w:rsidP="003C20F2" w:rsidRDefault="00B03CA3">
      <w:pPr>
        <w:rPr>
          <w:rFonts w:ascii="Times New Roman" w:hAnsi="Times New Roman" w:cs="Times New Roman"/>
          <w:sz w:val="24"/>
          <w:szCs w:val="24"/>
        </w:rPr>
      </w:pPr>
    </w:p>
    <w:p w:rsidRPr="003C20F2" w:rsidR="003C20F2" w:rsidP="003C20F2" w:rsidRDefault="003C20F2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t>Farkındalık, tanıtım, bilgilendirme ve eğitim hizmetleri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t>Üniversite akademisyenleri ve bölge sanayi kuruluşlarına yönelik TTO kavramına ve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işlevine ait farkındalık oluşturma amaçlı bilgi günleri ve eğitimler düzenlemektedir. Bunun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yanında,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TTO web sayfası ve sosyal medya hesapları oluşturularak bilgi paylaşımları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yapılmaktadır. Paydaşları bir araya getirmeye yönelik etkinlikler ve sosyal programlar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düzenlenmektedir. Üniversite öğrencilerimize yönelik bilgi günleri ve eğitimler, girişimci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adaylarına yönelik bilgi günleri ve eğitimler, üniversite bünyesinde bilgi günleri, seminerler,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firma ziyaretleri, sertifika programları, teknik geziler düzenlemek, fuarlara katılarak tanıtımda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bulunmak, iş fikri yarışması, bilim şenliği, proje pazarı, sanayi ve teknoloji tezleri yarışmaları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organize etmek bu kapsamda verilen hizmetlerdir.</w:t>
      </w:r>
    </w:p>
    <w:p w:rsidRPr="003C20F2" w:rsidR="003C20F2" w:rsidP="003C20F2" w:rsidRDefault="003C20F2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t>Destek programlarından yararlanmaya yönelik hizmetler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t>Bandırma Onyedi Eylül Üniversitesi ve bölgede bulunan araştırmacı, sanayici ve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akademisyenlerin ulusal ve uluslararası destek programlarına katılımlarının sağlanabilmesi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adına bilgilendirme, projelendirme ve destek hizmetleri verilmektedir. Ulusal ve uluslararası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bilimsel çağrılar takip edilip, raporlanarak ve çağrılara yönelik açıklayıcı doküman hazırlanıp,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ilgili akademisyen, sanayici ve öğrencilere ulaştırılması sağlanmaktadır. Bölgesel paydaşlar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(KOSGEB, Belediye, Odalar, Borsalar, Fuarlar vb.) ile akademik iş birliği sağlanması için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gerekli adımlar atılmıştır.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20F2" w:rsidR="003C20F2" w:rsidP="003C20F2" w:rsidRDefault="003C20F2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lastRenderedPageBreak/>
        <w:t>Proje geliştirme/yönetim hizmetleri (üniversite sanayi iş birliği faaliyetleri)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t>Bandırma Onyedi Eylül Üniversitesi Teknoloji Transfer Ofisi, üniversite ve sanayi arasında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köprü vazifesi görerek teknolojiye dayalı girişimlerin geliştirilmesine ve ticarileştirilmesine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katkı sağlamayı hedeflemiştir. Sanayi kuruluşlarının projelerine teknik gereksinimleri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doğrultusunda üniversitelerden akademisyen ve bilimsel danışmanlık hizmeti temin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edilecektir.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TR22 Bölgesi’ndeki üniversite öğretim üyelerinin Ar-Ge projelerinin veya bilimsel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çalışmalarının ticarileştirilerek ihtiyaç duyulan sektörlerin hizmetlerine sunulmasına yönelik iş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birlikleri gerçekleştirilmektedir. TÜBİTAK-TEYDEP, KOSGEB, H2020, IPARD ve benzeri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projelerinin yazım, yürütme ve takip süreçlerinde destek verilmektedir.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C20F2" w:rsidR="003C20F2" w:rsidP="003C20F2" w:rsidRDefault="003C20F2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t>Fikri Sınai Hakların yönetimi ve lisanslama hizmetleri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t>Üniversitemizde fikri mülkiyet kapsamında değerlendirilebilecek çalışmaların belirlenmesi,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patent işlemleri ve patent ve benzeri hakların ticarileştirilmesi için destek sağlanmaktadır.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Buluş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başvuru sayısının arttırılabilmesi için uygun altyapı geliştirilecektir. Üniversitemiz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akademisyenleri ve öğrencilerine ait buluşların (patent/faydalı model/endüstriyel tasarım vb.)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başvuru ve dosya yazım giderlerinin fonlanması sağlanmaktadır. Patent, faydalı model,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tasarım,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entegre devre topografyaları vb. portföyünde yer alan buluşların lisanslanmasına yönelik uygun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buluş sahibi-sanayici eşleşmesi sağlanabilecektir. Araştırma projelerinin çıktılarının Fikri,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Sınai ve Mülkiyet Hakları kapsamında değerlendirilmesi ve ticarileştirilmesine yönelik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faaliyetler yürütülmektedir.</w:t>
      </w:r>
    </w:p>
    <w:p w:rsidRPr="003C20F2" w:rsidR="003C20F2" w:rsidP="003C20F2" w:rsidRDefault="003C20F2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t>Şirketleşme ve girişimcilik hizmetleri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t>Yeni ürün ve teknolojilerin ekonomiye kazandırılmasına yönelik akademisyen ve üniversite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öğrencileri tarafından kurulacak firmalar desteklenecektir. Fikri mülkiyet haklarına dayalı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yeni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şirketleşme aşamasında danışmanlık hizmetleri sağlanmaktadır. Üniversitemiz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Teknopark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kurulum çalışmaları devam etmekte olup, ilgili bakanlığa başvuru yapılmıştır. Teknopark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kurulumumuzun tamamlanıp, faaliyete geçmesiyle birlikte bu modül daha etkin bir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şekilde</w:t>
      </w:r>
      <w:r w:rsidRPr="003C20F2">
        <w:rPr>
          <w:rFonts w:ascii="Times New Roman" w:hAnsi="Times New Roman" w:cs="Times New Roman"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sz w:val="24"/>
          <w:szCs w:val="24"/>
        </w:rPr>
        <w:t>yürütülme imkanına kavuşacaktır.</w:t>
      </w:r>
    </w:p>
    <w:p w:rsidRPr="003C20F2" w:rsidR="00B03CA3" w:rsidP="003C20F2" w:rsidRDefault="00B03CA3">
      <w:pPr>
        <w:rPr>
          <w:rFonts w:ascii="Times New Roman" w:hAnsi="Times New Roman" w:cs="Times New Roman"/>
          <w:sz w:val="24"/>
          <w:szCs w:val="24"/>
        </w:rPr>
      </w:pPr>
    </w:p>
    <w:p w:rsidRPr="003C20F2" w:rsidR="00B03CA3" w:rsidP="003C20F2" w:rsidRDefault="003C2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b/>
          <w:bCs/>
          <w:sz w:val="24"/>
          <w:szCs w:val="24"/>
        </w:rPr>
        <w:t>B-Son yılda Teknoloji Transfer Ofisi tarafından yürütülen faaliyetlerden elde edilen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b/>
          <w:bCs/>
          <w:sz w:val="24"/>
          <w:szCs w:val="24"/>
        </w:rPr>
        <w:t xml:space="preserve">kazanımları genel olarak değerlendiriniz: </w:t>
      </w:r>
      <w:r w:rsidRPr="003C20F2">
        <w:rPr>
          <w:rFonts w:ascii="Times New Roman" w:hAnsi="Times New Roman" w:cs="Times New Roman"/>
          <w:i/>
          <w:iCs/>
          <w:sz w:val="24"/>
          <w:szCs w:val="24"/>
        </w:rPr>
        <w:t xml:space="preserve">(Bu kısımda </w:t>
      </w:r>
      <w:proofErr w:type="spellStart"/>
      <w:r w:rsidRPr="003C20F2">
        <w:rPr>
          <w:rFonts w:ascii="Times New Roman" w:hAnsi="Times New Roman" w:cs="Times New Roman"/>
          <w:i/>
          <w:iCs/>
          <w:sz w:val="24"/>
          <w:szCs w:val="24"/>
        </w:rPr>
        <w:t>TTO’nun</w:t>
      </w:r>
      <w:proofErr w:type="spellEnd"/>
      <w:r w:rsidRPr="003C20F2">
        <w:rPr>
          <w:rFonts w:ascii="Times New Roman" w:hAnsi="Times New Roman" w:cs="Times New Roman"/>
          <w:i/>
          <w:iCs/>
          <w:sz w:val="24"/>
          <w:szCs w:val="24"/>
        </w:rPr>
        <w:t xml:space="preserve"> genel kazanımları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i/>
          <w:iCs/>
          <w:sz w:val="24"/>
          <w:szCs w:val="24"/>
        </w:rPr>
        <w:t xml:space="preserve">hakkında ve </w:t>
      </w:r>
      <w:proofErr w:type="spellStart"/>
      <w:r w:rsidRPr="003C20F2">
        <w:rPr>
          <w:rFonts w:ascii="Times New Roman" w:hAnsi="Times New Roman" w:cs="Times New Roman"/>
          <w:i/>
          <w:iCs/>
          <w:sz w:val="24"/>
          <w:szCs w:val="24"/>
        </w:rPr>
        <w:t>TTO’nun</w:t>
      </w:r>
      <w:proofErr w:type="spellEnd"/>
      <w:r w:rsidRPr="003C20F2">
        <w:rPr>
          <w:rFonts w:ascii="Times New Roman" w:hAnsi="Times New Roman" w:cs="Times New Roman"/>
          <w:i/>
          <w:iCs/>
          <w:sz w:val="24"/>
          <w:szCs w:val="24"/>
        </w:rPr>
        <w:t xml:space="preserve"> finansal sürdürülebilirliğinin kanıtı olarak geliri, faaliyet karı, net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i/>
          <w:iCs/>
          <w:sz w:val="24"/>
          <w:szCs w:val="24"/>
        </w:rPr>
        <w:t>karı, faiz-vergi ve amortisman öncesi karına ilişkin tablo halinde ayrıntılı bilgi verilmesi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20F2">
        <w:rPr>
          <w:rFonts w:ascii="Times New Roman" w:hAnsi="Times New Roman" w:cs="Times New Roman"/>
          <w:i/>
          <w:iCs/>
          <w:sz w:val="24"/>
          <w:szCs w:val="24"/>
        </w:rPr>
        <w:t>beklenmektedir.)</w:t>
      </w:r>
    </w:p>
    <w:p w:rsidRPr="003C20F2" w:rsidR="00B03CA3" w:rsidP="003C20F2" w:rsidRDefault="00B03CA3">
      <w:pPr>
        <w:rPr>
          <w:rFonts w:ascii="Times New Roman" w:hAnsi="Times New Roman" w:cs="Times New Roman"/>
          <w:sz w:val="24"/>
          <w:szCs w:val="24"/>
        </w:rPr>
      </w:pPr>
    </w:p>
    <w:p w:rsidRPr="003C20F2" w:rsidR="00B03CA3" w:rsidP="00B03CA3" w:rsidRDefault="00B03CA3">
      <w:pPr>
        <w:rPr>
          <w:rFonts w:ascii="Times New Roman" w:hAnsi="Times New Roman" w:cs="Times New Roman"/>
          <w:sz w:val="24"/>
          <w:szCs w:val="24"/>
        </w:rPr>
      </w:pPr>
    </w:p>
    <w:p w:rsidRPr="003C20F2" w:rsidR="00B03CA3" w:rsidP="00B03CA3" w:rsidRDefault="00B03CA3">
      <w:pPr>
        <w:rPr>
          <w:rFonts w:ascii="Times New Roman" w:hAnsi="Times New Roman" w:cs="Times New Roman"/>
          <w:sz w:val="24"/>
          <w:szCs w:val="24"/>
        </w:rPr>
      </w:pPr>
    </w:p>
    <w:p w:rsidRPr="003C20F2" w:rsidR="00B03CA3" w:rsidP="00B03CA3" w:rsidRDefault="00B03CA3">
      <w:pPr>
        <w:rPr>
          <w:rFonts w:ascii="Times New Roman" w:hAnsi="Times New Roman" w:cs="Times New Roman"/>
          <w:sz w:val="24"/>
          <w:szCs w:val="24"/>
        </w:rPr>
      </w:pPr>
    </w:p>
    <w:p w:rsidR="00B03CA3" w:rsidP="00B03CA3" w:rsidRDefault="003C20F2">
      <w:pPr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45015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C20F2" w:rsidR="003C20F2" w:rsidP="00B03CA3" w:rsidRDefault="003C20F2">
      <w:pPr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450151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C20F2" w:rsidR="00B03CA3" w:rsidP="00B03CA3" w:rsidRDefault="00B03CA3">
      <w:pPr>
        <w:rPr>
          <w:rFonts w:ascii="Times New Roman" w:hAnsi="Times New Roman" w:cs="Times New Roman"/>
          <w:sz w:val="24"/>
          <w:szCs w:val="24"/>
        </w:rPr>
      </w:pP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C20F2">
        <w:rPr>
          <w:rFonts w:ascii="Times New Roman" w:hAnsi="Times New Roman" w:cs="Times New Roman"/>
          <w:b/>
          <w:bCs/>
          <w:sz w:val="24"/>
          <w:szCs w:val="24"/>
        </w:rPr>
        <w:t>C- Performans Hedefleri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3C20F2">
        <w:rPr>
          <w:rFonts w:ascii="Times New Roman" w:hAnsi="Times New Roman" w:cs="Times New Roman"/>
          <w:i/>
          <w:iCs/>
          <w:sz w:val="24"/>
          <w:szCs w:val="24"/>
        </w:rPr>
        <w:t>(Bu başlık altındaki tabloda ilgili yıla ait performans hedefi ve gerçekleşen değer verilmeli,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C20F2">
        <w:rPr>
          <w:rFonts w:ascii="Times New Roman" w:hAnsi="Times New Roman" w:cs="Times New Roman"/>
          <w:i/>
          <w:iCs/>
          <w:sz w:val="24"/>
          <w:szCs w:val="24"/>
        </w:rPr>
        <w:t>son</w:t>
      </w:r>
      <w:proofErr w:type="gramEnd"/>
      <w:r w:rsidRPr="003C20F2">
        <w:rPr>
          <w:rFonts w:ascii="Times New Roman" w:hAnsi="Times New Roman" w:cs="Times New Roman"/>
          <w:i/>
          <w:iCs/>
          <w:sz w:val="24"/>
          <w:szCs w:val="24"/>
        </w:rPr>
        <w:t xml:space="preserve"> kolonda hedefin tutturulamadığı durumda “Açıklamalar” altında gerekçenin eklenmesi</w:t>
      </w:r>
    </w:p>
    <w:p w:rsidRPr="003C20F2" w:rsidR="003C20F2" w:rsidP="003C20F2" w:rsidRDefault="003C20F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C20F2">
        <w:rPr>
          <w:rFonts w:ascii="Times New Roman" w:hAnsi="Times New Roman" w:cs="Times New Roman"/>
          <w:i/>
          <w:iCs/>
          <w:sz w:val="24"/>
          <w:szCs w:val="24"/>
        </w:rPr>
        <w:t>beklenmektedir</w:t>
      </w:r>
      <w:proofErr w:type="gramEnd"/>
      <w:r w:rsidRPr="003C20F2">
        <w:rPr>
          <w:rFonts w:ascii="Times New Roman" w:hAnsi="Times New Roman" w:cs="Times New Roman"/>
          <w:i/>
          <w:iCs/>
          <w:sz w:val="24"/>
          <w:szCs w:val="24"/>
        </w:rPr>
        <w:t>. Gerektiği durumlarda doküman ekine atıfta bulunularak detaylı açıklama</w:t>
      </w:r>
    </w:p>
    <w:p w:rsidRPr="003C20F2" w:rsidR="00B03CA3" w:rsidP="003C20F2" w:rsidRDefault="003C20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20F2">
        <w:rPr>
          <w:rFonts w:ascii="Times New Roman" w:hAnsi="Times New Roman" w:cs="Times New Roman"/>
          <w:i/>
          <w:iCs/>
          <w:sz w:val="24"/>
          <w:szCs w:val="24"/>
        </w:rPr>
        <w:t>yapılabilir</w:t>
      </w:r>
      <w:proofErr w:type="gramEnd"/>
      <w:r w:rsidRPr="003C20F2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Pr="003C20F2" w:rsidR="00B03CA3" w:rsidP="00B03CA3" w:rsidRDefault="00B03CA3">
      <w:pPr>
        <w:rPr>
          <w:rFonts w:ascii="Times New Roman" w:hAnsi="Times New Roman" w:cs="Times New Roman"/>
          <w:sz w:val="24"/>
          <w:szCs w:val="24"/>
        </w:rPr>
      </w:pPr>
    </w:p>
    <w:p w:rsidRPr="003C20F2" w:rsidR="00B03CA3" w:rsidP="00B03CA3" w:rsidRDefault="00B03CA3">
      <w:pPr>
        <w:rPr>
          <w:rFonts w:ascii="Times New Roman" w:hAnsi="Times New Roman" w:cs="Times New Roman"/>
          <w:sz w:val="24"/>
          <w:szCs w:val="24"/>
        </w:rPr>
      </w:pPr>
    </w:p>
    <w:p w:rsidRPr="003C20F2" w:rsidR="00B03CA3" w:rsidP="00B03CA3" w:rsidRDefault="00B03CA3">
      <w:pPr>
        <w:rPr>
          <w:rFonts w:ascii="Times New Roman" w:hAnsi="Times New Roman" w:cs="Times New Roman"/>
          <w:sz w:val="24"/>
          <w:szCs w:val="24"/>
        </w:rPr>
      </w:pPr>
    </w:p>
    <w:p w:rsidR="00B03CA3" w:rsidP="00B03CA3" w:rsidRDefault="003C20F2">
      <w:pPr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168287C" wp14:editId="34C8D925">
            <wp:extent cx="5153744" cy="6068272"/>
            <wp:effectExtent l="0" t="0" r="8890" b="889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60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0F2" w:rsidP="00B03CA3" w:rsidRDefault="003C20F2">
      <w:pPr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4D534D9" wp14:editId="0B532519">
            <wp:extent cx="4371975" cy="656200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0124" cy="657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C20F2" w:rsidR="003C20F2" w:rsidP="00B03CA3" w:rsidRDefault="003C20F2">
      <w:pPr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35913664" wp14:editId="280AE5C8">
            <wp:extent cx="5077534" cy="3172268"/>
            <wp:effectExtent l="0" t="0" r="889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3C20F2" w:rsidR="003C20F2" w:rsidSect="00E46721">
      <w:footerReference r:id="Rd6de0f51d69a43ce"/>
      <w:headerReference w:type="default" r:id="rId12"/>
      <w:footerReference w:type="default" r:id="rId13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A78" w:rsidRDefault="001D2A78">
      <w:pPr>
        <w:spacing w:after="0" w:line="240" w:lineRule="auto"/>
      </w:pPr>
      <w:r>
        <w:separator/>
      </w:r>
    </w:p>
  </w:endnote>
  <w:endnote w:type="continuationSeparator" w:id="0">
    <w:p w:rsidR="001D2A78" w:rsidRDefault="001D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Emrullah Tekin </w:t>
            <w:br/>
            <w:t>Öğretim Görevlisi</w:t>
            <w:br/>
            <w:t>Teknoloji Transfer Ofisi Anonim Şirketi Genel Müdürlüğü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A78" w:rsidRDefault="001D2A78">
      <w:pPr>
        <w:spacing w:after="0" w:line="240" w:lineRule="auto"/>
      </w:pPr>
      <w:r>
        <w:separator/>
      </w:r>
    </w:p>
  </w:footnote>
  <w:footnote w:type="continuationSeparator" w:id="0">
    <w:p w:rsidR="001D2A78" w:rsidRDefault="001D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Teknoloji Transfer Ofisi Anonim Şirketi Genel Müdürlüğü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FAR/TTO/02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2023 YILI TEKNOLOJİ TRANSFER OFİSİ YILLIK FAALİYET RAPORU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A5E16"/>
    <w:multiLevelType w:val="hybridMultilevel"/>
    <w:tmpl w:val="E3665ED2"/>
    <w:lvl w:ilvl="0" w:tplc="08B8B7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1"/>
  </w:num>
  <w:num w:numId="4">
    <w:abstractNumId w:val="29"/>
  </w:num>
  <w:num w:numId="5">
    <w:abstractNumId w:val="26"/>
  </w:num>
  <w:num w:numId="6">
    <w:abstractNumId w:val="3"/>
  </w:num>
  <w:num w:numId="7">
    <w:abstractNumId w:val="11"/>
  </w:num>
  <w:num w:numId="8">
    <w:abstractNumId w:val="27"/>
  </w:num>
  <w:num w:numId="9">
    <w:abstractNumId w:val="5"/>
  </w:num>
  <w:num w:numId="10">
    <w:abstractNumId w:val="6"/>
  </w:num>
  <w:num w:numId="11">
    <w:abstractNumId w:val="15"/>
  </w:num>
  <w:num w:numId="12">
    <w:abstractNumId w:val="35"/>
  </w:num>
  <w:num w:numId="13">
    <w:abstractNumId w:val="34"/>
  </w:num>
  <w:num w:numId="14">
    <w:abstractNumId w:val="19"/>
  </w:num>
  <w:num w:numId="15">
    <w:abstractNumId w:val="4"/>
  </w:num>
  <w:num w:numId="16">
    <w:abstractNumId w:val="20"/>
  </w:num>
  <w:num w:numId="17">
    <w:abstractNumId w:val="30"/>
  </w:num>
  <w:num w:numId="18">
    <w:abstractNumId w:val="14"/>
  </w:num>
  <w:num w:numId="19">
    <w:abstractNumId w:val="8"/>
  </w:num>
  <w:num w:numId="20">
    <w:abstractNumId w:val="28"/>
  </w:num>
  <w:num w:numId="21">
    <w:abstractNumId w:val="33"/>
  </w:num>
  <w:num w:numId="22">
    <w:abstractNumId w:val="13"/>
  </w:num>
  <w:num w:numId="23">
    <w:abstractNumId w:val="17"/>
  </w:num>
  <w:num w:numId="24">
    <w:abstractNumId w:val="7"/>
  </w:num>
  <w:num w:numId="25">
    <w:abstractNumId w:val="22"/>
  </w:num>
  <w:num w:numId="26">
    <w:abstractNumId w:val="2"/>
  </w:num>
  <w:num w:numId="27">
    <w:abstractNumId w:val="24"/>
  </w:num>
  <w:num w:numId="28">
    <w:abstractNumId w:val="0"/>
  </w:num>
  <w:num w:numId="29">
    <w:abstractNumId w:val="12"/>
  </w:num>
  <w:num w:numId="30">
    <w:abstractNumId w:val="32"/>
  </w:num>
  <w:num w:numId="31">
    <w:abstractNumId w:val="16"/>
  </w:num>
  <w:num w:numId="32">
    <w:abstractNumId w:val="10"/>
  </w:num>
  <w:num w:numId="33">
    <w:abstractNumId w:val="21"/>
  </w:num>
  <w:num w:numId="34">
    <w:abstractNumId w:val="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F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2A78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20F2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footer" Target="/word/foot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header" Target="/word/header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footer" Target="/word/footer2.xml" Id="Rd6de0f51d69a43c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2888-4912-41A5-B13B-2398FA06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YILI TEKNOLOJİ TRANSFER OFİSİ YILLIK FAALİYET RAPORU.dotx</Template>
  <TotalTime>8</TotalTime>
  <Pages>7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EMRULLAH TEKİN</cp:lastModifiedBy>
  <cp:revision>1</cp:revision>
  <cp:lastPrinted>2017-12-22T12:22:00Z</cp:lastPrinted>
  <dcterms:created xsi:type="dcterms:W3CDTF">2025-10-06T13:18:00Z</dcterms:created>
  <dcterms:modified xsi:type="dcterms:W3CDTF">2025-10-06T13:26:00Z</dcterms:modified>
</cp:coreProperties>
</file>